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0FED" w14:textId="398A3BDC" w:rsidR="005E4C6B" w:rsidRDefault="005E4C6B" w:rsidP="004A4344">
      <w:pPr>
        <w:jc w:val="both"/>
      </w:pPr>
      <w:r>
        <w:rPr>
          <w:noProof/>
        </w:rPr>
        <w:drawing>
          <wp:inline distT="0" distB="0" distL="0" distR="0" wp14:anchorId="651B6FF0" wp14:editId="6DAA4E49">
            <wp:extent cx="2170430" cy="640080"/>
            <wp:effectExtent l="0" t="0" r="1270" b="7620"/>
            <wp:docPr id="1316038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74FE4" w14:textId="61A3822E" w:rsidR="004A4344" w:rsidRDefault="004A4344" w:rsidP="004A4344">
      <w:pPr>
        <w:jc w:val="both"/>
      </w:pPr>
      <w:r>
        <w:t>Qué infracciones puedo informar por este canal</w:t>
      </w:r>
    </w:p>
    <w:p w14:paraId="2950C2AF" w14:textId="77777777" w:rsidR="004A4344" w:rsidRDefault="004A4344" w:rsidP="004A4344">
      <w:pPr>
        <w:jc w:val="both"/>
      </w:pPr>
      <w:r>
        <w:t>Las informaciones que se tramitarán a través del CANAL INTERNO DE INFORMACION de COETILUGO, deberán referirse a:</w:t>
      </w:r>
    </w:p>
    <w:p w14:paraId="1A4979EF" w14:textId="77777777" w:rsidR="004A4344" w:rsidRDefault="004A4344" w:rsidP="004A4344">
      <w:pPr>
        <w:jc w:val="both"/>
      </w:pPr>
      <w:r>
        <w:t>a) Cualesquiera acciones u omisiones que puedan constituir infracciones del Derecho de la Unión Europea siempre que:</w:t>
      </w:r>
    </w:p>
    <w:p w14:paraId="0FD78ECF" w14:textId="77777777" w:rsidR="004A4344" w:rsidRDefault="004A4344" w:rsidP="004A4344">
      <w:pPr>
        <w:jc w:val="both"/>
      </w:pPr>
      <w:r>
        <w:t>1.</w:t>
      </w:r>
      <w:r>
        <w:tab/>
        <w:t>Entren dentro del ámbito de aplicación de los actos de la Unión Europea enumerados en el anexo de la Directiva (UE) 2019/1937 del Parlamento Europeo y del Consejo, de 23 de octubre de 2019, relativa a la protección de las personas que informen sobre infracciones del Derecho de la Unión, con independencia de la calificación que de las mismas realice el ordenamiento jurídico interno;</w:t>
      </w:r>
    </w:p>
    <w:p w14:paraId="5B8E4B87" w14:textId="77777777" w:rsidR="004A4344" w:rsidRDefault="004A4344" w:rsidP="004A4344">
      <w:pPr>
        <w:jc w:val="both"/>
      </w:pPr>
    </w:p>
    <w:p w14:paraId="7CF459F3" w14:textId="77777777" w:rsidR="004A4344" w:rsidRDefault="004A4344" w:rsidP="004A4344">
      <w:pPr>
        <w:jc w:val="both"/>
      </w:pPr>
      <w:r>
        <w:t>2.</w:t>
      </w:r>
      <w:r>
        <w:tab/>
        <w:t>Afecten a los intereses financieros de la Unión Europea tal y como se contemplan en el artículo 325 del Tratado de Funcionamiento de la Unión Europea (TFUE); o</w:t>
      </w:r>
    </w:p>
    <w:p w14:paraId="452BAC4C" w14:textId="77777777" w:rsidR="004A4344" w:rsidRDefault="004A4344" w:rsidP="004A4344">
      <w:pPr>
        <w:jc w:val="both"/>
      </w:pPr>
    </w:p>
    <w:p w14:paraId="377DC48A" w14:textId="77777777" w:rsidR="004A4344" w:rsidRDefault="004A4344" w:rsidP="004A4344">
      <w:pPr>
        <w:jc w:val="both"/>
      </w:pPr>
      <w:r>
        <w:t>3.</w:t>
      </w:r>
      <w:r>
        <w:tab/>
        <w:t>Incidan en el mercado interior, tal y como se contempla en el artículo 26, apartado 2 del TFUE, incluidas las infracciones de las normas de la Unión Europea en materia de competencia y ayudas otorgadas por los Estados, así como las infracciones relativas al mercado interior en relación con los actos que infrinjan las normas del impuesto sobre sociedades o con prácticas cuya finalidad sea obtener una ventaja fiscal que desvirtúe el objeto o la finalidad de la legislación aplicable al impuesto sobre sociedades.</w:t>
      </w:r>
    </w:p>
    <w:p w14:paraId="6EE9AF4E" w14:textId="77777777" w:rsidR="004A4344" w:rsidRDefault="004A4344" w:rsidP="004A4344">
      <w:pPr>
        <w:jc w:val="both"/>
      </w:pPr>
      <w:r>
        <w:t>b) Acciones u omisiones que puedan ser constitutivas de infracción penal o administrativa grave o muy grave. En todo caso, se entenderán comprendidas todas aquellas infracciones penales o administrativas graves o muy graves que impliquen quebranto económico para la Hacienda Pública y para la Seguridad Social.</w:t>
      </w:r>
    </w:p>
    <w:p w14:paraId="1C54B05A" w14:textId="77777777" w:rsidR="00A26149" w:rsidRDefault="00A26149" w:rsidP="004A4344">
      <w:pPr>
        <w:jc w:val="both"/>
      </w:pPr>
    </w:p>
    <w:sectPr w:rsidR="00A26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44"/>
    <w:rsid w:val="004A4344"/>
    <w:rsid w:val="005E4C6B"/>
    <w:rsid w:val="00A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45F"/>
  <w15:chartTrackingRefBased/>
  <w15:docId w15:val="{431B83ED-B755-41A0-8892-F06B728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2023-07-11T07:19:00Z</dcterms:created>
  <dcterms:modified xsi:type="dcterms:W3CDTF">2023-07-11T07:24:00Z</dcterms:modified>
</cp:coreProperties>
</file>